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jc w:val="center"/>
        <w:rPr>
          <w:rFonts w:hint="eastAsia" w:ascii="方正小标宋简体" w:eastAsia="方正小标宋简体"/>
          <w:color w:val="FF0000"/>
          <w:w w:val="46"/>
          <w:sz w:val="130"/>
          <w:szCs w:val="130"/>
          <w:lang w:val="en-US" w:eastAsia="zh-CN"/>
        </w:rPr>
      </w:pPr>
      <w:r>
        <w:rPr>
          <w:rFonts w:hint="eastAsia" w:ascii="方正小标宋简体" w:eastAsia="方正小标宋简体"/>
          <w:color w:val="FF0000"/>
          <w:w w:val="46"/>
          <w:sz w:val="130"/>
          <w:szCs w:val="130"/>
          <w:lang w:eastAsia="zh-CN"/>
        </w:rPr>
        <w:t>陕西国际商贸学院基础课部文件</w:t>
      </w:r>
    </w:p>
    <w:p>
      <w:pPr>
        <w:jc w:val="center"/>
        <w:rPr>
          <w:rFonts w:hint="eastAsia" w:ascii="仿宋" w:hAnsi="仿宋" w:eastAsia="仿宋" w:cs="仿宋"/>
          <w:b w:val="0"/>
          <w:bCs/>
          <w:sz w:val="32"/>
          <w:szCs w:val="32"/>
          <w:lang w:val="en-US" w:eastAsia="zh-CN"/>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陕商院</w:t>
      </w:r>
      <w:r>
        <w:rPr>
          <w:rFonts w:hint="eastAsia" w:ascii="仿宋" w:hAnsi="仿宋" w:eastAsia="仿宋" w:cs="仿宋"/>
          <w:b w:val="0"/>
          <w:bCs/>
          <w:sz w:val="32"/>
          <w:szCs w:val="32"/>
          <w:lang w:eastAsia="zh-CN"/>
        </w:rPr>
        <w:t>基教</w:t>
      </w:r>
      <w:r>
        <w:rPr>
          <w:rFonts w:hint="eastAsia" w:ascii="仿宋" w:hAnsi="仿宋" w:eastAsia="仿宋" w:cs="仿宋"/>
          <w:b w:val="0"/>
          <w:bCs/>
          <w:sz w:val="32"/>
          <w:szCs w:val="32"/>
          <w:lang w:val="en-US" w:eastAsia="zh-CN"/>
        </w:rPr>
        <w:t>〔201</w:t>
      </w:r>
      <w:r>
        <w:rPr>
          <w:rFonts w:hint="eastAsia" w:ascii="仿宋" w:hAnsi="仿宋" w:eastAsia="MS Mincho" w:cs="仿宋"/>
          <w:b w:val="0"/>
          <w:bCs/>
          <w:sz w:val="32"/>
          <w:szCs w:val="32"/>
          <w:lang w:val="en-US" w:eastAsia="ja-JP"/>
        </w:rPr>
        <w:t>9</w:t>
      </w:r>
      <w:r>
        <w:rPr>
          <w:rFonts w:hint="eastAsia" w:ascii="仿宋" w:hAnsi="仿宋" w:eastAsia="仿宋" w:cs="仿宋"/>
          <w:b w:val="0"/>
          <w:bCs/>
          <w:sz w:val="32"/>
          <w:szCs w:val="32"/>
          <w:lang w:val="en-US" w:eastAsia="zh-CN"/>
        </w:rPr>
        <w:t>〕34</w:t>
      </w:r>
      <w:bookmarkStart w:id="1" w:name="_GoBack"/>
      <w:bookmarkEnd w:id="1"/>
      <w:r>
        <w:rPr>
          <w:rFonts w:hint="eastAsia" w:ascii="仿宋" w:hAnsi="仿宋" w:eastAsia="仿宋" w:cs="仿宋"/>
          <w:b w:val="0"/>
          <w:bCs/>
          <w:sz w:val="32"/>
          <w:szCs w:val="32"/>
          <w:lang w:val="en-US" w:eastAsia="zh-CN"/>
        </w:rPr>
        <w:t>号</w:t>
      </w:r>
    </w:p>
    <w:p>
      <w:pPr>
        <w:jc w:val="center"/>
        <w:rPr>
          <w:rFonts w:hint="eastAsia" w:ascii="仿宋" w:hAnsi="仿宋" w:eastAsia="仿宋"/>
          <w:b/>
          <w:sz w:val="30"/>
          <w:szCs w:val="30"/>
          <w:lang w:val="en-US" w:eastAsia="zh-CN"/>
        </w:rPr>
      </w:pPr>
      <w:r>
        <w:rPr>
          <w:rFonts w:hint="eastAsia" w:ascii="华文中宋" w:hAnsi="华文中宋" w:eastAsia="华文中宋"/>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142875</wp:posOffset>
                </wp:positionV>
                <wp:extent cx="5673090" cy="1270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673090" cy="1270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75pt;margin-top:11.25pt;height:1pt;width:446.7pt;z-index:251658240;mso-width-relative:page;mso-height-relative:page;" filled="f" stroked="t" coordsize="21600,21600" o:gfxdata="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LzfM7ZAAAACAEAAA8AAAAAAAAAAQAgAAAAIgAAAGRycy9kb3ducmV2LnhtbFBL&#10;AQIUABQAAAAIAIdO4kAK40dW9QEAALsDAAAOAAAAAAAAAAEAIAAAACgBAABkcnMvZTJvRG9jLnht&#10;bFBLBQYAAAAABgAGAFkBAACPBQAAAAA=&#10;">
                <v:fill on="f" focussize="0,0"/>
                <v:stroke weight="2pt" color="#FF0000" joinstyle="round"/>
                <v:imagedata o:title=""/>
                <o:lock v:ext="edit" aspectratio="f"/>
              </v:shape>
            </w:pict>
          </mc:Fallback>
        </mc:AlternateContent>
      </w:r>
    </w:p>
    <w:p>
      <w:pPr>
        <w:jc w:val="both"/>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201</w:t>
      </w:r>
      <w:r>
        <w:rPr>
          <w:rFonts w:hint="eastAsia" w:ascii="方正小标宋简体" w:hAnsi="华文中宋"/>
          <w:sz w:val="44"/>
          <w:szCs w:val="44"/>
          <w:lang w:val="en-US" w:eastAsia="zh-CN"/>
        </w:rPr>
        <w:t>8</w:t>
      </w:r>
      <w:r>
        <w:rPr>
          <w:rFonts w:hint="eastAsia" w:ascii="方正小标宋简体" w:hAnsi="华文中宋" w:eastAsia="方正小标宋简体"/>
          <w:sz w:val="44"/>
          <w:szCs w:val="44"/>
          <w:lang w:val="en-US" w:eastAsia="zh-CN"/>
        </w:rPr>
        <w:t>-201</w:t>
      </w:r>
      <w:r>
        <w:rPr>
          <w:rFonts w:hint="eastAsia" w:ascii="方正小标宋简体" w:hAnsi="华文中宋"/>
          <w:sz w:val="44"/>
          <w:szCs w:val="44"/>
          <w:lang w:val="en-US" w:eastAsia="zh-CN"/>
        </w:rPr>
        <w:t>9</w:t>
      </w:r>
      <w:r>
        <w:rPr>
          <w:rFonts w:hint="eastAsia" w:ascii="方正小标宋简体" w:hAnsi="华文中宋" w:eastAsia="方正小标宋简体"/>
          <w:sz w:val="44"/>
          <w:szCs w:val="44"/>
          <w:lang w:val="en-US" w:eastAsia="zh-CN"/>
        </w:rPr>
        <w:t>学年基础课部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华文中宋" w:eastAsia="方正小标宋简体"/>
          <w:sz w:val="44"/>
          <w:szCs w:val="44"/>
          <w:lang w:val="en-US" w:eastAsia="zh-CN"/>
        </w:rPr>
        <w:t>教学工作质量评估结果的通报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各室、部办：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文件《陕西国际商贸学院教师教学质量评估方案》的要求，依照陕商院基教〔2019〕17号文件《基础课部关于开展2018-2019学年专项教学评估和主要教学环节质量评估工作的安排》，我部专门召开了部务会议，成立了专项教学评估和主要教学环节质量评价工作领导小组，并就基础课部教学工作质量评估进行了具体的安排和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根据文件中的指标要求和具体的指标等级以及我部所存档的原始资料，对指标中的各项进行了逐一打分与评价，对28个观测点和一个特色项目的评价结果为：A等级2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项，B等级</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项，C等级1项，并形成了《陕西国际商贸学院基础课部教学工作评估自评报告》。</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经9月20日基础课部部务会议讨论，认定基础课部教学工作质量自评等级为优秀。</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附件：2018-2019学年基础课部教学工作质量评价报告</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基础课部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2019年9月23日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4744"/>
        <w:gridCol w:w="4716"/>
      </w:tblGrid>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625" w:hRule="atLeast"/>
          <w:jc w:val="center"/>
        </w:trPr>
        <w:tc>
          <w:tcPr>
            <w:tcW w:w="9460" w:type="dxa"/>
            <w:gridSpan w:val="2"/>
            <w:tcBorders>
              <w:top w:val="single" w:color="auto" w:sz="2" w:space="0"/>
              <w:bottom w:val="nil"/>
            </w:tcBorders>
            <w:noWrap w:val="0"/>
            <w:vAlign w:val="center"/>
          </w:tcPr>
          <w:p>
            <w:pPr>
              <w:ind w:firstLine="280" w:firstLineChars="10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抄送：</w:t>
            </w:r>
            <w:r>
              <w:rPr>
                <w:rFonts w:hint="eastAsia" w:ascii="仿宋_GB2312" w:hAnsi="仿宋" w:eastAsia="仿宋_GB2312" w:cs="Times New Roman"/>
                <w:sz w:val="28"/>
                <w:szCs w:val="28"/>
                <w:lang w:eastAsia="zh-CN"/>
              </w:rPr>
              <w:t>部领导</w:t>
            </w:r>
          </w:p>
        </w:tc>
      </w:tr>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639" w:hRule="atLeast"/>
          <w:jc w:val="center"/>
        </w:trPr>
        <w:tc>
          <w:tcPr>
            <w:tcW w:w="4744" w:type="dxa"/>
            <w:tcBorders>
              <w:top w:val="single" w:color="auto" w:sz="2" w:space="0"/>
              <w:bottom w:val="single" w:color="auto" w:sz="2" w:space="0"/>
            </w:tcBorders>
            <w:noWrap w:val="0"/>
            <w:vAlign w:val="center"/>
          </w:tcPr>
          <w:p>
            <w:pPr>
              <w:ind w:firstLine="280" w:firstLineChars="100"/>
              <w:jc w:val="both"/>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基础课部</w:t>
            </w:r>
          </w:p>
        </w:tc>
        <w:tc>
          <w:tcPr>
            <w:tcW w:w="4716" w:type="dxa"/>
            <w:tcBorders>
              <w:top w:val="single" w:color="auto" w:sz="2" w:space="0"/>
              <w:bottom w:val="single" w:color="auto" w:sz="2" w:space="0"/>
            </w:tcBorders>
            <w:noWrap w:val="0"/>
            <w:vAlign w:val="center"/>
          </w:tcPr>
          <w:p>
            <w:pPr>
              <w:ind w:firstLine="280" w:firstLineChars="100"/>
              <w:jc w:val="right"/>
              <w:rPr>
                <w:rFonts w:hint="eastAsia" w:ascii="仿宋_GB2312" w:hAnsi="仿宋" w:eastAsia="仿宋_GB2312" w:cs="Times New Roman"/>
                <w:sz w:val="28"/>
                <w:szCs w:val="28"/>
              </w:rPr>
            </w:pPr>
            <w:bookmarkStart w:id="0" w:name="印发日期"/>
            <w:r>
              <w:rPr>
                <w:rFonts w:hint="eastAsia" w:ascii="仿宋_GB2312" w:hAnsi="仿宋" w:eastAsia="仿宋_GB2312" w:cs="Times New Roman"/>
                <w:sz w:val="28"/>
                <w:szCs w:val="28"/>
              </w:rPr>
              <w:t>201</w:t>
            </w:r>
            <w:r>
              <w:rPr>
                <w:rFonts w:hint="eastAsia" w:ascii="仿宋_GB2312" w:hAnsi="仿宋" w:eastAsia="仿宋_GB2312" w:cs="Times New Roman"/>
                <w:sz w:val="28"/>
                <w:szCs w:val="28"/>
                <w:lang w:val="en-US" w:eastAsia="zh-CN"/>
              </w:rPr>
              <w:t>9</w:t>
            </w:r>
            <w:r>
              <w:rPr>
                <w:rFonts w:hint="eastAsia" w:ascii="仿宋_GB2312" w:hAnsi="仿宋" w:eastAsia="仿宋_GB2312" w:cs="Times New Roman"/>
                <w:sz w:val="28"/>
                <w:szCs w:val="28"/>
              </w:rPr>
              <w:t>年</w:t>
            </w:r>
            <w:r>
              <w:rPr>
                <w:rFonts w:hint="eastAsia" w:ascii="仿宋_GB2312" w:hAnsi="仿宋" w:eastAsia="仿宋_GB2312" w:cs="Times New Roman"/>
                <w:sz w:val="28"/>
                <w:szCs w:val="28"/>
                <w:lang w:val="en-US" w:eastAsia="zh-CN"/>
              </w:rPr>
              <w:t>9</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23</w:t>
            </w:r>
            <w:r>
              <w:rPr>
                <w:rFonts w:hint="eastAsia" w:ascii="仿宋_GB2312" w:hAnsi="仿宋" w:eastAsia="仿宋_GB2312" w:cs="Times New Roman"/>
                <w:sz w:val="28"/>
                <w:szCs w:val="28"/>
              </w:rPr>
              <w:t>日印发</w:t>
            </w:r>
            <w:bookmarkEnd w:id="0"/>
          </w:p>
        </w:tc>
      </w:tr>
    </w:tbl>
    <w:p>
      <w:pPr>
        <w:spacing w:line="1100" w:lineRule="exact"/>
        <w:jc w:val="center"/>
        <w:rPr>
          <w:rFonts w:hint="eastAsia" w:ascii="仿宋_GB2312" w:hAnsi="宋体" w:eastAsia="仿宋_GB2312" w:cs="Times New Roman"/>
          <w:b/>
          <w:bCs/>
          <w:color w:val="000000"/>
          <w:sz w:val="48"/>
          <w:szCs w:val="48"/>
        </w:rPr>
      </w:pPr>
    </w:p>
    <w:p>
      <w:pPr>
        <w:spacing w:line="1100" w:lineRule="exact"/>
        <w:jc w:val="center"/>
        <w:rPr>
          <w:rFonts w:ascii="仿宋_GB2312" w:hAnsi="宋体" w:eastAsia="仿宋_GB2312" w:cs="Times New Roman"/>
          <w:b/>
          <w:bCs/>
          <w:color w:val="000000"/>
          <w:sz w:val="48"/>
          <w:szCs w:val="48"/>
        </w:rPr>
      </w:pPr>
      <w:r>
        <w:rPr>
          <w:rFonts w:hint="eastAsia" w:ascii="仿宋_GB2312" w:hAnsi="宋体" w:eastAsia="仿宋_GB2312" w:cs="Times New Roman"/>
          <w:b/>
          <w:bCs/>
          <w:color w:val="000000"/>
          <w:sz w:val="48"/>
          <w:szCs w:val="48"/>
        </w:rPr>
        <w:t>陕西国际商贸学院</w:t>
      </w:r>
    </w:p>
    <w:p>
      <w:pPr>
        <w:spacing w:line="1100" w:lineRule="exact"/>
        <w:jc w:val="center"/>
        <w:rPr>
          <w:rFonts w:ascii="楷体_GB2312" w:hAnsi="宋体" w:eastAsia="楷体_GB2312" w:cs="Times New Roman"/>
          <w:b/>
          <w:bCs/>
          <w:color w:val="000000"/>
          <w:sz w:val="52"/>
          <w:szCs w:val="52"/>
        </w:rPr>
      </w:pPr>
      <w:r>
        <w:rPr>
          <w:rFonts w:hint="eastAsia" w:ascii="楷体_GB2312" w:hAnsi="宋体" w:eastAsia="楷体_GB2312" w:cs="Times New Roman"/>
          <w:b/>
          <w:bCs/>
          <w:color w:val="000000"/>
          <w:sz w:val="52"/>
          <w:szCs w:val="52"/>
        </w:rPr>
        <w:t>基础课部教学工作评估自评报告</w:t>
      </w:r>
    </w:p>
    <w:p>
      <w:pPr>
        <w:snapToGrid w:val="0"/>
        <w:spacing w:line="780" w:lineRule="exact"/>
        <w:rPr>
          <w:rFonts w:ascii="宋体" w:hAnsi="宋体" w:eastAsia="宋体" w:cs="Times New Roman"/>
          <w:color w:val="000000"/>
          <w:szCs w:val="24"/>
        </w:rPr>
      </w:pPr>
    </w:p>
    <w:p>
      <w:pPr>
        <w:snapToGrid w:val="0"/>
        <w:spacing w:line="780" w:lineRule="exact"/>
        <w:rPr>
          <w:rFonts w:ascii="宋体" w:hAnsi="宋体" w:eastAsia="宋体" w:cs="Times New Roman"/>
          <w:color w:val="000000"/>
          <w:szCs w:val="24"/>
        </w:rPr>
      </w:pPr>
    </w:p>
    <w:p>
      <w:pPr>
        <w:snapToGrid w:val="0"/>
        <w:spacing w:line="780" w:lineRule="exact"/>
        <w:rPr>
          <w:rFonts w:ascii="宋体" w:hAnsi="宋体" w:eastAsia="宋体" w:cs="Times New Roman"/>
          <w:color w:val="000000"/>
          <w:szCs w:val="24"/>
        </w:rPr>
      </w:pPr>
    </w:p>
    <w:p>
      <w:pPr>
        <w:snapToGrid w:val="0"/>
        <w:spacing w:line="780" w:lineRule="exact"/>
        <w:rPr>
          <w:rFonts w:ascii="宋体" w:hAnsi="宋体" w:eastAsia="宋体" w:cs="Times New Roman"/>
          <w:color w:val="000000"/>
          <w:szCs w:val="24"/>
        </w:rPr>
      </w:pPr>
    </w:p>
    <w:p>
      <w:pPr>
        <w:snapToGrid w:val="0"/>
        <w:spacing w:line="780" w:lineRule="exact"/>
        <w:rPr>
          <w:rFonts w:ascii="宋体" w:hAnsi="宋体" w:eastAsia="宋体" w:cs="Times New Roman"/>
          <w:color w:val="000000"/>
          <w:szCs w:val="24"/>
        </w:rPr>
      </w:pPr>
    </w:p>
    <w:p>
      <w:pPr>
        <w:snapToGrid w:val="0"/>
        <w:spacing w:line="780" w:lineRule="exact"/>
        <w:rPr>
          <w:rFonts w:ascii="宋体" w:hAnsi="宋体" w:eastAsia="宋体" w:cs="Times New Roman"/>
          <w:color w:val="000000"/>
          <w:szCs w:val="24"/>
        </w:rPr>
      </w:pPr>
    </w:p>
    <w:p>
      <w:pPr>
        <w:snapToGrid w:val="0"/>
        <w:spacing w:line="780" w:lineRule="exact"/>
        <w:rPr>
          <w:rFonts w:ascii="宋体" w:hAnsi="宋体" w:eastAsia="宋体" w:cs="Times New Roman"/>
          <w:color w:val="000000"/>
          <w:szCs w:val="24"/>
        </w:rPr>
      </w:pPr>
    </w:p>
    <w:p>
      <w:pPr>
        <w:snapToGrid w:val="0"/>
        <w:spacing w:line="780" w:lineRule="exact"/>
        <w:rPr>
          <w:rFonts w:ascii="宋体" w:hAnsi="宋体" w:eastAsia="宋体" w:cs="Times New Roman"/>
          <w:color w:val="000000"/>
          <w:szCs w:val="24"/>
        </w:rPr>
      </w:pPr>
    </w:p>
    <w:p>
      <w:pPr>
        <w:snapToGrid w:val="0"/>
        <w:spacing w:line="780" w:lineRule="exact"/>
        <w:rPr>
          <w:rFonts w:ascii="宋体" w:hAnsi="宋体" w:eastAsia="宋体" w:cs="Times New Roman"/>
          <w:color w:val="000000"/>
          <w:szCs w:val="24"/>
        </w:rPr>
      </w:pPr>
    </w:p>
    <w:p>
      <w:pPr>
        <w:snapToGrid w:val="0"/>
        <w:spacing w:line="360" w:lineRule="auto"/>
        <w:ind w:firstLine="2160" w:firstLineChars="600"/>
        <w:rPr>
          <w:rFonts w:ascii="仿宋_GB2312" w:hAnsi="宋体" w:eastAsia="仿宋_GB2312" w:cs="Times New Roman"/>
          <w:color w:val="000000"/>
          <w:sz w:val="36"/>
          <w:szCs w:val="36"/>
        </w:rPr>
      </w:pPr>
      <w:r>
        <w:rPr>
          <w:rFonts w:hint="eastAsia" w:ascii="仿宋_GB2312" w:hAnsi="宋体" w:eastAsia="仿宋_GB2312" w:cs="Times New Roman"/>
          <w:color w:val="000000"/>
          <w:sz w:val="36"/>
          <w:szCs w:val="36"/>
        </w:rPr>
        <w:t>负 责 人：王建武</w:t>
      </w:r>
    </w:p>
    <w:p>
      <w:pPr>
        <w:snapToGrid w:val="0"/>
        <w:spacing w:line="360" w:lineRule="auto"/>
        <w:ind w:firstLine="2160" w:firstLineChars="600"/>
        <w:rPr>
          <w:rFonts w:ascii="仿宋_GB2312" w:hAnsi="宋体" w:eastAsia="仿宋_GB2312" w:cs="Times New Roman"/>
          <w:color w:val="000000"/>
          <w:sz w:val="36"/>
          <w:szCs w:val="36"/>
        </w:rPr>
      </w:pPr>
      <w:r>
        <w:rPr>
          <w:rFonts w:hint="eastAsia" w:ascii="仿宋_GB2312" w:hAnsi="宋体" w:eastAsia="仿宋_GB2312" w:cs="Times New Roman"/>
          <w:color w:val="000000"/>
          <w:sz w:val="36"/>
          <w:szCs w:val="36"/>
        </w:rPr>
        <w:t>联系电话：33684783</w:t>
      </w:r>
    </w:p>
    <w:p>
      <w:pPr>
        <w:snapToGrid w:val="0"/>
        <w:spacing w:line="360" w:lineRule="auto"/>
        <w:ind w:firstLine="2160" w:firstLineChars="600"/>
        <w:jc w:val="both"/>
        <w:rPr>
          <w:rFonts w:ascii="仿宋_GB2312" w:hAnsi="宋体" w:eastAsia="仿宋_GB2312" w:cs="Times New Roman"/>
          <w:color w:val="000000"/>
          <w:sz w:val="36"/>
          <w:szCs w:val="36"/>
        </w:rPr>
      </w:pPr>
      <w:r>
        <w:rPr>
          <w:rFonts w:hint="eastAsia" w:ascii="仿宋_GB2312" w:hAnsi="宋体" w:eastAsia="仿宋_GB2312" w:cs="Times New Roman"/>
          <w:color w:val="000000"/>
          <w:sz w:val="36"/>
          <w:szCs w:val="36"/>
        </w:rPr>
        <w:t>填表日期：201</w:t>
      </w:r>
      <w:r>
        <w:rPr>
          <w:rFonts w:hint="eastAsia" w:ascii="仿宋_GB2312" w:hAnsi="宋体" w:cs="Times New Roman"/>
          <w:color w:val="000000"/>
          <w:sz w:val="36"/>
          <w:szCs w:val="36"/>
          <w:lang w:val="en-US" w:eastAsia="zh-CN"/>
        </w:rPr>
        <w:t>9</w:t>
      </w:r>
      <w:r>
        <w:rPr>
          <w:rFonts w:hint="eastAsia" w:ascii="仿宋_GB2312" w:hAnsi="宋体" w:eastAsia="仿宋_GB2312" w:cs="Times New Roman"/>
          <w:color w:val="000000"/>
          <w:sz w:val="36"/>
          <w:szCs w:val="36"/>
        </w:rPr>
        <w:t>年</w:t>
      </w:r>
      <w:r>
        <w:rPr>
          <w:rFonts w:hint="eastAsia" w:ascii="仿宋_GB2312" w:hAnsi="宋体" w:cs="Times New Roman"/>
          <w:color w:val="000000"/>
          <w:sz w:val="36"/>
          <w:szCs w:val="36"/>
          <w:lang w:val="en-US" w:eastAsia="zh-CN"/>
        </w:rPr>
        <w:t>9</w:t>
      </w:r>
      <w:r>
        <w:rPr>
          <w:rFonts w:hint="eastAsia" w:ascii="仿宋_GB2312" w:hAnsi="宋体" w:eastAsia="仿宋_GB2312" w:cs="Times New Roman"/>
          <w:color w:val="000000"/>
          <w:sz w:val="36"/>
          <w:szCs w:val="36"/>
        </w:rPr>
        <w:t>月</w:t>
      </w:r>
      <w:r>
        <w:rPr>
          <w:rFonts w:hint="eastAsia" w:ascii="仿宋_GB2312" w:hAnsi="宋体" w:cs="Times New Roman"/>
          <w:color w:val="000000"/>
          <w:sz w:val="36"/>
          <w:szCs w:val="36"/>
          <w:lang w:val="en-US" w:eastAsia="zh-CN"/>
        </w:rPr>
        <w:t>20</w:t>
      </w:r>
      <w:r>
        <w:rPr>
          <w:rFonts w:hint="eastAsia" w:ascii="仿宋_GB2312" w:hAnsi="宋体" w:eastAsia="仿宋_GB2312" w:cs="Times New Roman"/>
          <w:color w:val="000000"/>
          <w:sz w:val="36"/>
          <w:szCs w:val="36"/>
        </w:rPr>
        <w:t>日</w:t>
      </w:r>
    </w:p>
    <w:p>
      <w:pPr>
        <w:snapToGrid w:val="0"/>
        <w:spacing w:line="600" w:lineRule="exact"/>
        <w:rPr>
          <w:rFonts w:ascii="仿宋_GB2312" w:hAnsi="宋体" w:eastAsia="仿宋_GB2312" w:cs="Times New Roman"/>
          <w:color w:val="000000"/>
          <w:sz w:val="36"/>
          <w:szCs w:val="36"/>
        </w:rPr>
      </w:pPr>
    </w:p>
    <w:p>
      <w:pPr>
        <w:snapToGrid w:val="0"/>
        <w:spacing w:line="600" w:lineRule="exact"/>
        <w:rPr>
          <w:rFonts w:ascii="仿宋_GB2312" w:hAnsi="宋体" w:eastAsia="仿宋_GB2312" w:cs="Times New Roman"/>
          <w:color w:val="000000"/>
          <w:sz w:val="36"/>
          <w:szCs w:val="36"/>
        </w:rPr>
      </w:pPr>
    </w:p>
    <w:p>
      <w:pPr>
        <w:snapToGrid w:val="0"/>
        <w:spacing w:line="600" w:lineRule="exact"/>
        <w:rPr>
          <w:rFonts w:ascii="仿宋_GB2312" w:hAnsi="宋体" w:eastAsia="仿宋_GB2312" w:cs="Times New Roman"/>
          <w:color w:val="000000"/>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一、自评综述（按指标体系顺序，对应各二级指标进行评价）</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1.1办学定位与发展规划</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----办学思路与领导能力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教学管理与课程建设思路清楚。我部根据我校的办学指导思想、学校定位和人才培养目标和教育教学改革的动态，进行了广泛的调研（附件6：大学数学教学改革调研报告、大学物理教学改革调研报告、大学英语教学改革调研报告,附件7：关于提高CET-4通过率的教学改革方案、关于提高英语应用能力A级通过率的教学改革方案），同时开展了互联网+教育的探索与改革，并逐步进行教学实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领导具有多年的教学管理经验，善于学习和领会新的教育教学理念，并能将其运用到教学管理、质量保障与质量监控的实际工作中。（附件2：基础课部教学质量保障体系结构图，课堂教学质量监控体系结构图，考试工作质量保障体系结构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----发展规划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基础课部根据学校的办学指导思想、定位和人才培养目标，制定了基础课部整体发展规划（附件3：基础课部十三五发展规划（2016年-2020年）），并在实际工作中进行落实。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1.2教学工作思路</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----提高教学质量措施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按照学校制定的相关文件，进行了制度和规范建设（附件4：基础课部管理制度汇编（2017年5月修订版））。所有制度和规范均依据学校的相关规定和文件，结合基础课部教学工作的特点，进行了细化、修订，以保障所制定的制度得以落实，符合教育教学工作实际。为了确保教学质量和落实相关制度与规范，我部从上学期末到现在进行了4个专项评估（附件5：陕商院基教〔2019〕17号--基础课部关于开展2018-2019学年专项教学评估和主要教学环节质量评估工作的安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----教学工作会议制度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做好基础课部的教学工作和确保课程教学质量，基础课部执行会议制度安排（附件9：基教函【2015】15号关于各类工作会议时间安排的通知），并在实践中予以落实（附件10：基础课部部务会议/教学工作会议记录本）。每次会议议题明确，能在基础课部权限中及时解决问题，对要上报学院解决的问题也落实专人汇报、请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----领导作风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基础课部领导经常深入课堂、实验室检查教学工作，适时开展评教工作，效果较好。基础课部的领导听课次数均超过学校规定的时数。（附件11：基础课部教师听课统计表与听课记录本）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----教学经费使用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基础课部对教学经费使用合理，保证了教师参加学术会议、实验室耗材购置和日常教学的使用。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2.1队伍基本情况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----数量与结构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现有专任教师32人，其中教授1人，副教授3人，讲师23人，硕士及以上学位29人。教师队伍数量能够满足教学需要，职称、学历、年龄三个结构基本合理，目前尚有1名教师系在读硕士。（附件12：基础课部教师信息统计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等级：C</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----主讲教师资格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专任教师均接受过岗前培训，本科任教教师均具有硕士或讲师以上学历和职称。（附件13：基础课部2018-2019学年第1学期、第2学期本科班级教师信息一览表）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等级：B</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----师资培养与团队建设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w:t>
      </w:r>
      <w:r>
        <w:rPr>
          <w:rFonts w:hint="eastAsia" w:ascii="仿宋_GB2312" w:hAnsi="仿宋" w:eastAsia="仿宋_GB2312"/>
          <w:sz w:val="32"/>
          <w:szCs w:val="32"/>
          <w:highlight w:val="none"/>
        </w:rPr>
        <w:t>学校《陕西国际商贸学院关于开展“课堂教学质量提升活动”的安排意见》（陕商院</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2017</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51号）文件</w:t>
      </w:r>
      <w:r>
        <w:rPr>
          <w:rFonts w:hint="eastAsia" w:ascii="仿宋_GB2312" w:hAnsi="仿宋" w:eastAsia="仿宋_GB2312"/>
          <w:sz w:val="32"/>
          <w:szCs w:val="32"/>
          <w:highlight w:val="none"/>
          <w:lang w:eastAsia="zh-CN"/>
        </w:rPr>
        <w:t>及</w:t>
      </w:r>
      <w:r>
        <w:rPr>
          <w:rFonts w:hint="eastAsia" w:ascii="仿宋_GB2312" w:hAnsi="仿宋" w:eastAsia="仿宋_GB2312"/>
          <w:sz w:val="32"/>
          <w:szCs w:val="32"/>
          <w:highlight w:val="none"/>
        </w:rPr>
        <w:t>教务处《关于开展“创新课堂教学，推动课堂革命活动”的安排意见》（陕商院教〔2019〕33号）文件要求，</w:t>
      </w:r>
      <w:r>
        <w:rPr>
          <w:rFonts w:hint="eastAsia" w:ascii="仿宋_GB2312" w:hAnsi="仿宋" w:eastAsia="仿宋_GB2312"/>
          <w:sz w:val="32"/>
          <w:szCs w:val="32"/>
          <w:highlight w:val="none"/>
          <w:lang w:eastAsia="zh-CN"/>
        </w:rPr>
        <w:t>在进一步实施</w:t>
      </w:r>
      <w:r>
        <w:rPr>
          <w:rFonts w:hint="eastAsia" w:ascii="仿宋_GB2312" w:hAnsi="仿宋_GB2312" w:eastAsia="仿宋_GB2312" w:cs="仿宋_GB2312"/>
          <w:sz w:val="32"/>
          <w:szCs w:val="32"/>
          <w:highlight w:val="none"/>
          <w:lang w:val="en-US" w:eastAsia="zh-CN"/>
        </w:rPr>
        <w:t>陕商院基教</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2017</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7号文--基础课部关于开展“课堂教学质量提升活动”的实施方案</w:t>
      </w:r>
      <w:r>
        <w:rPr>
          <w:rFonts w:hint="eastAsia" w:ascii="仿宋_GB2312" w:hAnsi="仿宋" w:eastAsia="仿宋_GB2312"/>
          <w:sz w:val="32"/>
          <w:szCs w:val="32"/>
          <w:highlight w:val="none"/>
          <w:lang w:eastAsia="zh-CN"/>
        </w:rPr>
        <w:t>的基础上，</w:t>
      </w:r>
      <w:r>
        <w:rPr>
          <w:rFonts w:hint="eastAsia" w:ascii="仿宋_GB2312" w:hAnsi="仿宋_GB2312" w:eastAsia="仿宋_GB2312" w:cs="仿宋_GB2312"/>
          <w:sz w:val="32"/>
          <w:szCs w:val="32"/>
          <w:highlight w:val="none"/>
          <w:lang w:val="en-US" w:eastAsia="zh-CN"/>
        </w:rPr>
        <w:t>研究制定陕商院基教〔2019〕12号《基础课部关于开展“创新课堂教学，推动课堂革命活动”的安排意见》等文件，坚持最先进的理念、方法和教学手段与技术融入到课堂教学中，创新课堂教学方法，做好两个课堂的结合，积极引导学生自我管理、主动学习，激发求知欲，提升自主学习能力，提高课堂效率，提高教师教学水平，提高学生学习质量。（附件14：</w:t>
      </w:r>
      <w:r>
        <w:rPr>
          <w:rFonts w:hint="eastAsia" w:ascii="仿宋_GB2312" w:hAnsi="仿宋" w:eastAsia="仿宋_GB2312"/>
          <w:sz w:val="32"/>
          <w:szCs w:val="32"/>
          <w:highlight w:val="none"/>
        </w:rPr>
        <w:t>“课堂教学质量提升活动”</w:t>
      </w:r>
      <w:r>
        <w:rPr>
          <w:rFonts w:hint="eastAsia" w:ascii="仿宋_GB2312" w:hAnsi="仿宋" w:eastAsia="仿宋_GB2312"/>
          <w:sz w:val="32"/>
          <w:szCs w:val="32"/>
          <w:highlight w:val="none"/>
          <w:lang w:eastAsia="zh-CN"/>
        </w:rPr>
        <w:t>和</w:t>
      </w:r>
      <w:r>
        <w:rPr>
          <w:rFonts w:hint="default" w:ascii="仿宋_GB2312" w:hAnsi="仿宋_GB2312" w:eastAsia="仿宋_GB2312" w:cs="仿宋_GB2312"/>
          <w:sz w:val="32"/>
          <w:szCs w:val="32"/>
          <w:highlight w:val="none"/>
          <w:lang w:val="en-US" w:eastAsia="zh-CN"/>
        </w:rPr>
        <w:t>“</w:t>
      </w:r>
      <w:r>
        <w:rPr>
          <w:rFonts w:hint="eastAsia" w:ascii="仿宋" w:hAnsi="仿宋" w:eastAsia="仿宋" w:cs="仿宋"/>
          <w:sz w:val="32"/>
          <w:szCs w:val="32"/>
          <w:lang w:val="en-US" w:eastAsia="zh-CN"/>
        </w:rPr>
        <w:t>创新课堂教学，推动课堂革命</w:t>
      </w:r>
      <w:r>
        <w:rPr>
          <w:rFonts w:hint="default" w:ascii="仿宋_GB2312" w:hAnsi="仿宋_GB2312" w:eastAsia="仿宋_GB2312" w:cs="仿宋_GB2312"/>
          <w:sz w:val="32"/>
          <w:szCs w:val="32"/>
          <w:highlight w:val="none"/>
          <w:lang w:val="en-US" w:eastAsia="zh-CN"/>
        </w:rPr>
        <w:t>”</w:t>
      </w:r>
      <w:r>
        <w:rPr>
          <w:rFonts w:hint="eastAsia" w:ascii="仿宋" w:hAnsi="仿宋" w:eastAsia="仿宋" w:cs="仿宋"/>
          <w:sz w:val="32"/>
          <w:szCs w:val="32"/>
          <w:lang w:val="en-US" w:eastAsia="zh-CN"/>
        </w:rPr>
        <w:t>活动</w:t>
      </w:r>
      <w:r>
        <w:rPr>
          <w:rFonts w:hint="eastAsia" w:ascii="仿宋_GB2312" w:hAnsi="仿宋_GB2312" w:eastAsia="仿宋_GB2312" w:cs="仿宋_GB2312"/>
          <w:sz w:val="32"/>
          <w:szCs w:val="32"/>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2.2教学水平</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----师德与教学规范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严格执行教育部和学校有关师德教风建设的规范，坚持为人师表，到目前为止，基础课部未出现因违反教学纪律而受到学校处理与通报的教师。在对我部教师教学质量的问卷调查、学生网上评教和各二级学院的教学信息反馈中均未发现学生对我部教师在这方面的意见，同时对基础课部教师的教学效果评价较好（附件14：2018-2019学年第一学期、第二学期学生网上评教汇总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----教学科研水平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2018-2019学年</w:t>
      </w:r>
      <w:r>
        <w:rPr>
          <w:rFonts w:hint="eastAsia" w:ascii="仿宋_GB2312" w:hAnsi="仿宋_GB2312" w:eastAsia="仿宋_GB2312" w:cs="仿宋_GB2312"/>
          <w:sz w:val="32"/>
          <w:szCs w:val="32"/>
          <w:highlight w:val="none"/>
          <w:lang w:val="en-US" w:eastAsia="zh-CN"/>
        </w:rPr>
        <w:t>，西安市社科基金项目2项，陕西省教育规划办十三五规划项目3项，陕西省教育厅科研项目2项，陕西省科技厅项目1项，校级科研项目2项；校级教改项目2项，校级在线课程1门。从整体教师参与率看，达到70%。（附件16：基础课部教师2018-2019学年第一学期、第二学期获批科研与教改项目统计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等级：B</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----教师获奖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根据陕西省教育厅《关于公布2018年陕西省普通高校优秀教材获奖名单的通知》（陕高教办〔2018〕44号），由我部大学物理教研室黄新民教授主编，华冰鑫老师等参编的《大学物理学》（上、下）获2018年省级优秀教材二等奖。根据陕西省教育厅8月29日发布的《关于公布陕西省第三届高校教师微课教学比赛评选结果的通知》（陕教〔2018〕225号），我校基础课部大学英语本科教研室秦莹老师凭借微课作品“Thesis Statement Writing”荣获本科类三等奖。在第十届“外教社杯”全国高校外语教学大赛中，周方方老师获得大学英语（综合组）三等奖，王春妮老师获得大学英语（视听说组）三等奖。校级讲课比赛获奖3人次。</w:t>
      </w:r>
      <w:r>
        <w:rPr>
          <w:rFonts w:hint="eastAsia" w:ascii="仿宋_GB2312" w:hAnsi="仿宋_GB2312" w:eastAsia="仿宋_GB2312" w:cs="仿宋_GB2312"/>
          <w:sz w:val="32"/>
          <w:szCs w:val="32"/>
          <w:lang w:val="en-US" w:eastAsia="zh-CN"/>
        </w:rPr>
        <w:t>（附件17：基础课部教师获奖材料）。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3.1教学设备、图书资料利用率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我部教学设备配备基本齐全，且无空置，均投入日常教学使用。我部建立了“图书资料阅览室”，藏书1382本。由于学校电子图书、移动图书馆的普及应用，致使纸质图书资料的使用率、借阅率偏低。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等级：B</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3.2专业建设与改革</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----课程建设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的课程设置按学科单独设立。各门课程均有建设规划（附件18：大学英语、高等数学等5门课程建设规划）。为了加强对我校专业建设的服务，大学英语本、大学数学教研室和大学物理教研室进行了走访、调研，与专业建设相结合，对教学内容进行了必要的改革。如：大学数学和大学物理也针对不同专业的需求，修订了课程标准。目前，基础课部获批了4门校级精品课程和2个校级教学团队。对该学期的考试工作质量进行了评估（附件19：</w:t>
      </w:r>
      <w:r>
        <w:rPr>
          <w:rFonts w:hint="eastAsia" w:ascii="仿宋_GB2312" w:hAnsi="仿宋_GB2312" w:eastAsia="仿宋_GB2312" w:cs="仿宋_GB2312"/>
          <w:sz w:val="32"/>
          <w:szCs w:val="32"/>
          <w:highlight w:val="none"/>
          <w:lang w:val="en-US" w:eastAsia="zh-CN"/>
        </w:rPr>
        <w:t>陕商院基教〔2019〕9号2018-2019学年第一学期基础课部考试工作自评结果的通报,陕商院基教〔2019〕31号2018-2019学年第二学期基础课部考试工作自评结果的通报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----教材选用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严格执行学校征订教材，选用教材制度。学校收集的教师和学生对教材的评价数据显示，对基础课部所选用的教材反应较好且大多为统编规划教材。（附件20：2018-2019学年第二学期、2019-2020学年第一学期教材选订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----实验教学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我部的大学物理实验室，语言实验室、大学英语自主学习中心和调频广播电台均有成套的管理制度与使用制度（附件21：基础课部大学物理实验室制度、语音实验室制度、大学生英语自主学习中心制度、调频放音室制度）。在实验中均能严格地予以执行和落实。</w:t>
      </w:r>
      <w:r>
        <w:rPr>
          <w:rFonts w:hint="eastAsia" w:ascii="仿宋_GB2312" w:hAnsi="仿宋_GB2312" w:eastAsia="仿宋_GB2312" w:cs="仿宋_GB2312"/>
          <w:sz w:val="32"/>
          <w:szCs w:val="32"/>
          <w:highlight w:val="none"/>
          <w:lang w:val="en-US" w:eastAsia="zh-CN"/>
        </w:rPr>
        <w:t>由于基础课课程性质特征，大学物理实验室目前开出的18个实验中，有6个是综合实验。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3.4教学改革</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----教学改革规划与改革成效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基础课部积极推进教学改革，把教学改革作为课程建设的重要内容之一，以教学改革来推进教学质量的提升，并不断深巩固教学改革中的成果。各门课程均有教学改革规划，并在逐步实施。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以为学科专业服务为宗旨，所任课学生获第十二届西安高新“挑战杯”陕西省大学生课外学术科技作品竞赛一等奖；2019年全国高校商业精英挑战赛国际贸易竞赛二等奖；“学创杯”2019年全国大学生创业综合模拟大赛陕西省省赛一等奖；2019年全国高校商业精英挑战赛国际贸易竞赛二等奖；“2019年全国高校经济学综合博弈实验大赛”区域赛获佳绩。</w:t>
      </w: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----教改立项与成果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基础课部先后获批各级教改立项2项，校级在线建设课程1门。</w:t>
      </w:r>
      <w:r>
        <w:rPr>
          <w:rFonts w:hint="eastAsia" w:ascii="仿宋_GB2312" w:hAnsi="仿宋_GB2312" w:eastAsia="仿宋_GB2312" w:cs="仿宋_GB2312"/>
          <w:sz w:val="32"/>
          <w:szCs w:val="32"/>
          <w:lang w:val="en-US" w:eastAsia="zh-CN"/>
        </w:rPr>
        <w:t>（附件16：基础课部教师</w:t>
      </w:r>
      <w:r>
        <w:rPr>
          <w:rFonts w:hint="eastAsia" w:ascii="仿宋_GB2312" w:hAnsi="仿宋_GB2312" w:eastAsia="仿宋_GB2312" w:cs="仿宋_GB2312"/>
          <w:sz w:val="32"/>
          <w:szCs w:val="32"/>
          <w:highlight w:val="none"/>
          <w:lang w:val="en-US" w:eastAsia="zh-CN"/>
        </w:rPr>
        <w:t>2018-2019学年第1学期、第2学期获批科研与教改项目统计表）。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MS Mincho" w:cs="仿宋_GB2312"/>
          <w:sz w:val="32"/>
          <w:szCs w:val="32"/>
          <w:highlight w:val="none"/>
          <w:lang w:val="en-US" w:eastAsia="ja-JP"/>
        </w:rPr>
      </w:pPr>
      <w:r>
        <w:rPr>
          <w:rFonts w:hint="eastAsia" w:ascii="仿宋_GB2312" w:hAnsi="仿宋_GB2312" w:eastAsia="仿宋_GB2312" w:cs="仿宋_GB2312"/>
          <w:sz w:val="32"/>
          <w:szCs w:val="32"/>
          <w:highlight w:val="none"/>
          <w:lang w:val="en-US" w:eastAsia="zh-CN"/>
        </w:rPr>
        <w:t>等级：</w:t>
      </w:r>
      <w:r>
        <w:rPr>
          <w:rFonts w:hint="eastAsia" w:ascii="仿宋_GB2312" w:hAnsi="仿宋_GB2312" w:eastAsia="MS Mincho" w:cs="仿宋_GB2312"/>
          <w:sz w:val="32"/>
          <w:szCs w:val="32"/>
          <w:highlight w:val="none"/>
          <w:lang w:val="en-US" w:eastAsia="ja-JP"/>
        </w:rPr>
        <w:t>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4.1管理队伍与</w:t>
      </w:r>
      <w:r>
        <w:rPr>
          <w:rFonts w:hint="eastAsia" w:ascii="仿宋_GB2312" w:hAnsi="仿宋_GB2312" w:eastAsia="仿宋_GB2312" w:cs="仿宋_GB2312"/>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----管理队伍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教学管理队伍成员结构较为合理，队伍中有教授,也有讲师（附件22：基础课部教学管理队伍信息统计表）。管理队伍人员稳定，学历层次均为大学毕业及以上。管理队伍教学服务意识强、工作主动，能够积极为教学服务和为教师服务。目前发表的与教学管理相关的论文已达到人均2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等级：B</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----管理制度及执行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自成立就注重制度和规范的建设，先后建立了多项工作制度与规范，并适时根据部工作实际对相关制度进行了补充、修订，严格遵守学校的各项规范与制度，夯实责任，确保基础课部的工作质量和教学质量。（附件4：基础课部管理制度汇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4.2培养方案及执行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----教学质量监控制度和措施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认真执行和全面落实学校的教学管理文件和规章制度，并结合基础课部教学工作的性质和特点，细化了学校的规章制度，建立了基础课部教学质量保障体系、基础课部教学质量监控体系、基础课部考试工作规范、基础课部试卷归档标准以及相关规定。为了确保兼职教师的课堂教学质量和行为规范，基础课部还建立了专兼职教师一对一联系制度。教学检查是对落实基础课部教学质量监控和保障的评价，为此基础课部每学期的教学检查均具有明确的安排与要求（附件4：基础课部管理制度汇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4.3主要教学环节质量标准执行情况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建立健全了基础课部的教学质量监控体系、教学质量保障体系和考试工作质量保障体系（附件2：基础课部教学质量保障体系结构图，课堂教学质量监控体系结构图，考试工作质量保障体系结构图）。在这三个体系中，夯实了各级、各类人员的责任，从而使基础课部的主要教学环节质量得以保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为了检查对主要教学环节质量标准的执行情况，于2019年进行了“课堂教学质量评估”、“实验教学质量评估”、“考试工作质量评估”、各教研室工作质量评估和基础课部工作质量评估（附件5：陕商院基教〔2019〕17号基础课部关于开展2017-2018学年专项教学评估和主要教学环节质量评估工作的安排、专项评估相关材料）。通过开展评估，基础课部明确了差距，并制定了今后整改的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----教学检查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严格执行学校有关加强质量监控的要求和规定。除了常规的教学检查之外，还开展了督导听课评教、领导听课评教、同行之间听课评教的活动。建立了与相关二级学院征询对基础课部教师课堂教学质量信息的反馈制度，建立了教师听课意见反馈卡制度等一系列相关配套的制度与规定。由基础课部教学工作委员会组织实施了专项评估，对基础课部的教师课堂教学质量进行了考评（附件11：基础课部2018-2019学年第1学期、第2学期教师听课统计表及记录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5.1学风</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----学风建设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这一观测点中，由于受到基础课部工作性质的局限，只能对与基础课部有关的内容进行评价。为了营造良好的学习氛围和建设积极向上的校园文化，基础课部帮助学生成立了一个大学生学习社团：数学建模协会，并安排专人担任指导教师，指导学生开展第二课堂活动，培养学生对知识的运用能力。通过举办一系列赛事和活动，为学校和学生本人争取了荣誉，也丰富了校园文化建设的内涵。（附件23：基础课部2018-2019学年第1学期、第2学期第二课堂活动相关资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5.2教学水平与效果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----讲课大赛获奖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根据陕西省教育厅8月29日发布的《关于公布陕西省第三届高校教师微课教学比赛评选结果的通知》（陕教〔2018〕225号），我校基础课部大学英语本科教研室秦莹老师凭借微课作品“Thesis Statement Writing”荣获本科类三等奖。在第十届“外教社杯”全国高校外语教学大赛中，周方方老师获得大学英语（综合组）三等奖，王春妮老师获得大学英语（视听说组）三等奖。基础课部周方方获校级课程思政大练兵二等奖,张琼获校级课程思政大练兵三等奖，周方方获校级讲课大赛三等奖。</w:t>
      </w:r>
      <w:r>
        <w:rPr>
          <w:rFonts w:hint="eastAsia" w:ascii="仿宋_GB2312" w:hAnsi="仿宋_GB2312" w:eastAsia="仿宋_GB2312" w:cs="仿宋_GB2312"/>
          <w:sz w:val="32"/>
          <w:szCs w:val="32"/>
          <w:lang w:val="en-US" w:eastAsia="zh-CN"/>
        </w:rPr>
        <w:t>（附件17：基础课部教师获奖材料）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----学生参与综合素质教育</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基础课部在组织、指导学生参加学科竞赛中成绩突出，在今年的全国大学生英语竞赛中，我校人力资源管理B1603班邢静怡同学获全国总决赛三等奖，赵旭老师获优秀指导教师，另有7名同学获得省级一等奖，44名同学获得省级二等奖，69名同学获得省级三等奖，多名教师被评为优秀指导教师，学校被评为优秀组织单位。我校在2018年全国大学生数学建模竞赛中共派出20支队伍参加本科组竞赛,6支队伍参加了专科组竞赛。其中陈欢老师指导的朱林基、邸小娥、杭成成团队获得陕西省本科组一等奖，另有5项获得二等奖；在外研社杯全国大学生英语写作、演讲和阅读大赛陕西赛区的决赛中，我校管理学院秦德波同学荣获写作二等奖，其余6人获三等奖，7名教师获优秀指导教师奖</w:t>
      </w:r>
      <w:r>
        <w:rPr>
          <w:rFonts w:hint="eastAsia" w:ascii="仿宋_GB2312" w:hAnsi="仿宋_GB2312" w:eastAsia="仿宋_GB2312" w:cs="仿宋_GB2312"/>
          <w:sz w:val="32"/>
          <w:szCs w:val="32"/>
          <w:lang w:val="en-US" w:eastAsia="zh-CN"/>
        </w:rPr>
        <w:t>（附件24：2018-2019学年基础课部组织各大赛事学生获奖材料）。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5.3质量评价</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----教师教学评估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年两个学期教学检查中，根据学生对教师教学质量问卷调查的数据统计和期末学生网上评教数据统计，基础课部教师期末学生网上评教中，我部所有教师得分均在80分及以上（附件15：2018-2019学年第1学期、第2学期学生网上评教汇总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全面评价基础课部教师课堂教学质量和教师教学工作质量，基础课部教学工作委员会对这两项进行了评估，评估结果均为良好（附件5：陕商院基教〔2019〕17号基础课部关于开展2018-2019学年专项教学评估和主要教学环节质量评估工作的安排、专项评估相关材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等级：A</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6、特色项目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础课部根据学科特点和目前国家与社会对人才的需求，不断更新办学理念、办学思路，开拓国际视野，制定了“培养学生的科学素养和人文素养”的教学宗旨，明确了“为专业建设服务，为培养应用型人才服务，为学生终身发展服务”的责任。为此采取了一系列措施，深化教育教学改革。比如，主持了结合我校专业特点的科研项目，出版了译著，提升大学生人文素养研究的省级课题，指导学生申报各级创新创业课题，同时适时开设了提升学生人文素养和科学素养的选修课，如：数学建模、影视欣赏、中高级英语口语等课程。把指导学生爱学习和会学习作为基础课部教师的首要任务和职责，为专业建设与培养应用型人才制定了不同的大学数学和大学物理课程模块。为了确保教学质量，建立了基础课部教学工作质量保障体系、教学工作质量监控体系与考试工作质量保障体系，制定较为完善的教学管理文件，基本上形成了比较科学和先进的闭环教学质量保障与监控系统，而且落实了各级和各类人员的责任，基本保证了教学管理的良性运行机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等级：B</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二、自评总结及结论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学校相关文件，基础课部成立了领导机构，下发了专门文件，落实了责任。经过核查档案资料和支撑材料，结合基础课部教学工作的任务和性质，对42个观测点和一个特色项目中的28个观测点和1个特色项目进行了评估。这里需要说明的是，基础课部对有的观测点只涉及到部分的要求。所以，只对涉及到的内容进行了评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通过这次自评，找出了基础课部教学工作中存在的不足，明确了差距和努力的方向。在认真分析存在的问题的基础上，明确了整改的思路和制定了措施。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通过认真核查资料和基础课部的档案，对照学校对二级院（部）教学工作评估的指标体系和观测点中的要求，基础课部对涉及到的28个观测点和一个特色项目进行了评价。现将评价结果汇总如下：</w:t>
      </w:r>
      <w:r>
        <w:rPr>
          <w:rFonts w:hint="eastAsia" w:ascii="仿宋_GB2312" w:hAnsi="仿宋_GB2312" w:eastAsia="仿宋_GB2312" w:cs="仿宋_GB2312"/>
          <w:sz w:val="32"/>
          <w:szCs w:val="32"/>
          <w:highlight w:val="none"/>
          <w:lang w:val="en-US" w:eastAsia="zh-CN"/>
        </w:rPr>
        <w:t>对28个观测点和一个特色项目的评价结果为：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A 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 xml:space="preserve">项，B </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项，C 1项。</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三、存在的主要问题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1、师资队伍结构不合理。2018-2019学年</w:t>
      </w:r>
      <w:r>
        <w:rPr>
          <w:rFonts w:hint="eastAsia" w:ascii="仿宋_GB2312" w:hAnsi="仿宋_GB2312" w:eastAsia="仿宋_GB2312" w:cs="仿宋_GB2312"/>
          <w:sz w:val="32"/>
          <w:szCs w:val="32"/>
          <w:highlight w:val="none"/>
          <w:lang w:val="en-US" w:eastAsia="zh-CN"/>
        </w:rPr>
        <w:t>专兼职任课教师偏多</w:t>
      </w:r>
      <w:r>
        <w:rPr>
          <w:rFonts w:hint="eastAsia" w:ascii="仿宋_GB2312" w:hAnsi="仿宋_GB2312" w:eastAsia="仿宋_GB2312" w:cs="仿宋_GB2312"/>
          <w:sz w:val="32"/>
          <w:szCs w:val="32"/>
          <w:lang w:val="en-US" w:eastAsia="zh-CN"/>
        </w:rPr>
        <w:t>，师资队伍可以满足教学任务的需要，但是青年教师人数过多，从而影响了教师的科研与教学能力的提升。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管理队伍素质有待提高。基础课部管理队伍中有相当的比例是新进员工。尽管他们的服务意识较强，但是对如何组织教学和提升为教学服务的业务素质，尤其是对教学管理规律的把握和如何提升教学质量管理的质量研究方面还较为薄弱。</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四、整改思路及措施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快师资队伍的建设，尤其是要优化知识结构、职称结构与提升青年教师综合能力。争取在三年之内，基础课部的青年教师中要有3-5人晋升副教授。要积极发挥各学科带头人的作用，指导和帮助青年教师申报并获批厅局级以上层次的科研与教改项目。在今后三年内，力争获批省部级和厅局级科研与教改项目5项以上，发表核心期刊论文15篇以上。同时，还要狠抓导师制的落实，不断提升青年教师的教学能力。在今后三年内，力争学生对我部青年教师授课的评价均在良好以上，3名以上教师获得省级教学竞赛的奖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升教学管理队伍的素质，不断提升基础课部教学管理的科学化与先进性。要加强并提升管理队伍人员素质和能力。积极争取机会，安排相关人员到兄弟院校学习和参加上级主管部门举办的相关短期培训，并积极开展教学管理的研究与改革。在今后三年内，每人每年至少应发表两篇或申报一项有关教学管理研究与改革的论文或教改/科研项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sectPr>
      <w:pgSz w:w="11906" w:h="16838"/>
      <w:pgMar w:top="1134" w:right="1191" w:bottom="1134"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02"/>
    <w:rsid w:val="00001FD2"/>
    <w:rsid w:val="00052464"/>
    <w:rsid w:val="000B0F05"/>
    <w:rsid w:val="000B5D6B"/>
    <w:rsid w:val="001076BE"/>
    <w:rsid w:val="00137969"/>
    <w:rsid w:val="001409B5"/>
    <w:rsid w:val="001545A4"/>
    <w:rsid w:val="00194414"/>
    <w:rsid w:val="001C4621"/>
    <w:rsid w:val="00213F5B"/>
    <w:rsid w:val="00214FFC"/>
    <w:rsid w:val="00215C58"/>
    <w:rsid w:val="0038374B"/>
    <w:rsid w:val="0038619E"/>
    <w:rsid w:val="003C7C7A"/>
    <w:rsid w:val="00425B8E"/>
    <w:rsid w:val="0052429E"/>
    <w:rsid w:val="005274A7"/>
    <w:rsid w:val="00661048"/>
    <w:rsid w:val="006C3D91"/>
    <w:rsid w:val="007573B4"/>
    <w:rsid w:val="0080442A"/>
    <w:rsid w:val="00824AB3"/>
    <w:rsid w:val="00882BC3"/>
    <w:rsid w:val="008A0612"/>
    <w:rsid w:val="008A4306"/>
    <w:rsid w:val="008E64B9"/>
    <w:rsid w:val="00975475"/>
    <w:rsid w:val="00AC32C9"/>
    <w:rsid w:val="00B20762"/>
    <w:rsid w:val="00B73C98"/>
    <w:rsid w:val="00B807EC"/>
    <w:rsid w:val="00BA3E99"/>
    <w:rsid w:val="00BE349C"/>
    <w:rsid w:val="00C60879"/>
    <w:rsid w:val="00C97ACD"/>
    <w:rsid w:val="00CE2798"/>
    <w:rsid w:val="00D63678"/>
    <w:rsid w:val="00E56E14"/>
    <w:rsid w:val="00E611A7"/>
    <w:rsid w:val="00E71234"/>
    <w:rsid w:val="00E85F9B"/>
    <w:rsid w:val="00EB4305"/>
    <w:rsid w:val="00EE0402"/>
    <w:rsid w:val="00F24236"/>
    <w:rsid w:val="00FC0C6B"/>
    <w:rsid w:val="02AD775B"/>
    <w:rsid w:val="02B35046"/>
    <w:rsid w:val="02FD6BD9"/>
    <w:rsid w:val="04E21DA0"/>
    <w:rsid w:val="052C2886"/>
    <w:rsid w:val="058113AD"/>
    <w:rsid w:val="09226C94"/>
    <w:rsid w:val="099B215E"/>
    <w:rsid w:val="09EC4E5D"/>
    <w:rsid w:val="0BF809AD"/>
    <w:rsid w:val="0EBE5B93"/>
    <w:rsid w:val="0F9D0055"/>
    <w:rsid w:val="14D53283"/>
    <w:rsid w:val="180D16FD"/>
    <w:rsid w:val="192031AD"/>
    <w:rsid w:val="1B9E573F"/>
    <w:rsid w:val="1C100D9E"/>
    <w:rsid w:val="1CED7969"/>
    <w:rsid w:val="1DA27BE0"/>
    <w:rsid w:val="1DD0664D"/>
    <w:rsid w:val="1FF00B5F"/>
    <w:rsid w:val="255926FA"/>
    <w:rsid w:val="25F94304"/>
    <w:rsid w:val="263A5DDB"/>
    <w:rsid w:val="27F60CEB"/>
    <w:rsid w:val="2AB87F95"/>
    <w:rsid w:val="2AEC7844"/>
    <w:rsid w:val="2BA551EA"/>
    <w:rsid w:val="2C44413F"/>
    <w:rsid w:val="2C887890"/>
    <w:rsid w:val="2CE5524B"/>
    <w:rsid w:val="2DC27E1E"/>
    <w:rsid w:val="2E752C99"/>
    <w:rsid w:val="2F6700AE"/>
    <w:rsid w:val="2F9B48AF"/>
    <w:rsid w:val="2FBA5F92"/>
    <w:rsid w:val="30121236"/>
    <w:rsid w:val="306F434E"/>
    <w:rsid w:val="31057767"/>
    <w:rsid w:val="312800CD"/>
    <w:rsid w:val="313F6B72"/>
    <w:rsid w:val="32DF6544"/>
    <w:rsid w:val="3586775D"/>
    <w:rsid w:val="379973E9"/>
    <w:rsid w:val="38B841A9"/>
    <w:rsid w:val="39BE5CA6"/>
    <w:rsid w:val="3A0A491C"/>
    <w:rsid w:val="3DB74E5C"/>
    <w:rsid w:val="3DE72491"/>
    <w:rsid w:val="3EF112C7"/>
    <w:rsid w:val="3FC55D43"/>
    <w:rsid w:val="42C418B1"/>
    <w:rsid w:val="4383150A"/>
    <w:rsid w:val="43973DB0"/>
    <w:rsid w:val="45394797"/>
    <w:rsid w:val="45F448C6"/>
    <w:rsid w:val="47655848"/>
    <w:rsid w:val="47B661C9"/>
    <w:rsid w:val="4BCB23B6"/>
    <w:rsid w:val="53171B11"/>
    <w:rsid w:val="56A841C0"/>
    <w:rsid w:val="580A6C80"/>
    <w:rsid w:val="59124B57"/>
    <w:rsid w:val="595F0B67"/>
    <w:rsid w:val="59BD10D8"/>
    <w:rsid w:val="5BD92AB2"/>
    <w:rsid w:val="5C5F1F4F"/>
    <w:rsid w:val="5DC76247"/>
    <w:rsid w:val="5E0E516D"/>
    <w:rsid w:val="64027517"/>
    <w:rsid w:val="640D041F"/>
    <w:rsid w:val="65041F90"/>
    <w:rsid w:val="68311FB3"/>
    <w:rsid w:val="68695EC7"/>
    <w:rsid w:val="6982502C"/>
    <w:rsid w:val="6ADE2818"/>
    <w:rsid w:val="6D31520F"/>
    <w:rsid w:val="6EF43265"/>
    <w:rsid w:val="6FC96C7A"/>
    <w:rsid w:val="706C471B"/>
    <w:rsid w:val="778118B1"/>
    <w:rsid w:val="79710403"/>
    <w:rsid w:val="798E4F9E"/>
    <w:rsid w:val="79CA48C5"/>
    <w:rsid w:val="7A2B57B1"/>
    <w:rsid w:val="7A4E5D4C"/>
    <w:rsid w:val="7B227214"/>
    <w:rsid w:val="7C3C66E5"/>
    <w:rsid w:val="7FE866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unhideWhenUsed/>
    <w:qFormat/>
    <w:uiPriority w:val="99"/>
    <w:pPr>
      <w:ind w:firstLine="420" w:firstLineChars="200"/>
    </w:p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184</Words>
  <Characters>1053</Characters>
  <Lines>8</Lines>
  <Paragraphs>2</Paragraphs>
  <TotalTime>3</TotalTime>
  <ScaleCrop>false</ScaleCrop>
  <LinksUpToDate>false</LinksUpToDate>
  <CharactersWithSpaces>1235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2017-06-27T07:54:00Z</dcterms:created>
  <dc:creator>lenovo</dc:creator>
  <cp:lastModifiedBy>wj</cp:lastModifiedBy>
  <cp:lastPrinted>2018-06-06T07:52:00Z</cp:lastPrinted>
  <dcterms:modified xsi:type="dcterms:W3CDTF">2019-11-22T06:21:37Z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