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hint="eastAsia" w:ascii="方正小标宋简体" w:eastAsia="方正小标宋简体"/>
          <w:color w:val="FF0000"/>
          <w:w w:val="46"/>
          <w:sz w:val="130"/>
          <w:szCs w:val="130"/>
          <w:lang w:val="en-US" w:eastAsia="zh-CN"/>
        </w:rPr>
      </w:pPr>
      <w:r>
        <w:rPr>
          <w:rFonts w:hint="eastAsia" w:ascii="方正小标宋简体" w:eastAsia="方正小标宋简体"/>
          <w:color w:val="FF0000"/>
          <w:w w:val="46"/>
          <w:sz w:val="130"/>
          <w:szCs w:val="130"/>
          <w:lang w:eastAsia="zh-CN"/>
        </w:rPr>
        <w:t>陕西国际商贸学院基础课部文件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陕商院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基教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〔2020〕7号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华文中宋" w:hAnsi="华文中宋" w:eastAsia="华文中宋"/>
          <w:color w:val="FF0000"/>
          <w:sz w:val="32"/>
          <w:szCs w:val="32"/>
        </w:rPr>
        <w:pict>
          <v:shape id="_x0000_s2050" o:spid="_x0000_s2050" o:spt="32" type="#_x0000_t32" style="position:absolute;left:0pt;flip:y;margin-left:-3.75pt;margin-top:11.25pt;height:1pt;width:446.7pt;z-index:251659264;mso-width-relative:page;mso-height-relative:page;" filled="f" stroked="t" coordsize="21600,21600" o:gfxdata="UEsDBAoAAAAAAIdO4kAAAAAAAAAAAAAAAAAEAAAAZHJzL1BLAwQUAAAACACHTuJA8vN8ztkAAAAI&#10;AQAADwAAAGRycy9kb3ducmV2LnhtbE2PzU7DMBCE70i8g7VIXFBrNxASQpwKVQKJA0j9OfToxksS&#10;Ea+j2G3at2c5wWm1O6PZb8rl2fXihGPoPGlYzBUIpNrbjhoNu+3rLAcRoiFrek+o4YIBltX1VWkK&#10;6yda42kTG8EhFAqjoY1xKKQMdYvOhLkfkFj78qMzkdexkXY0E4e7XiZKPUpnOuIPrRlw1WL9vTk6&#10;DXfZlNHK0br+eHmr95ft5/u9Qq1vbxbqGUTEc/wzwy8+o0PFTAd/JBtEr2GWpezUkCQ8Wc/z9AnE&#10;gQ8PKciqlP8LVD9QSwMEFAAAAAgAh07iQI1z5Y7tAQAAsgMAAA4AAABkcnMvZTJvRG9jLnhtbK1T&#10;S44TMRDdI3EHy3vSnYaZgVY6s0gIGwSR+Owr/nRb8k+2SSc7dogzsGPJHYbbjAS3oOwO0QAbhOiF&#10;VeVyvapX9XpxfTCa7EWIytmOzmc1JcIyx5XtO/rm9ebBY0piAstBOys6ehSRXi/v31uMvhWNG5zm&#10;IhAEsbEdfUeHlHxbVZENwkCcOS8sBqULBhK6oa94gBHRja6aur6sRhe4D46JGPF2PQXpsuBLKVh6&#10;KWUUieiOYm+pnKGcu3xWywW0fQA/KHZqA/6hCwPKYtEz1BoSkHdB/QFlFAsuOplmzJnKSamYKByQ&#10;zbz+jc2rAbwoXHA40Z/HFP8fLHux3waiOO6OEgsGV/Ttw5fv7z/efvp6e/OZNHlCo48tPlzZbTh5&#10;0W9DpnuQwRCplX+bAfINUiKHMt/jeb7ikAjDy4vLq4f1E1wDw9i8uarL/KsJJif7ENMz4QzJRkdj&#10;CqD6Ia2ctbhJF6YSsH8eEzaCiT8TcrK2ZOxoc/EIYQkDFJPUkNA0HulF25f+otOKb5TWOSWGfrfS&#10;gewB5bHZ1Phlvgj8y7NcZQ1xmN6V0CScQQB/ajlJR4+Ds6hwmnswglOiBf4Q2UJAaBMo/TcvsbS2&#10;OUEU8Z6I5gVMI8/WzvFj2USVPRRG6fgk4qy8uz7ad3+15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83zO2QAAAAgBAAAPAAAAAAAAAAEAIAAAACIAAABkcnMvZG93bnJldi54bWxQSwECFAAUAAAA&#10;CACHTuJAjXPlju0BAACyAwAADgAAAAAAAAABACAAAAAoAQAAZHJzL2Uyb0RvYy54bWxQSwUGAAAA&#10;AAYABgBZAQAAhwUAAAAA&#10;">
            <v:path arrowok="t"/>
            <v:fill on="f" focussize="0,0"/>
            <v:stroke weight="2pt" color="#FF0000" joinstyle="round"/>
            <v:imagedata o:title=""/>
            <o:lock v:ext="edit" aspectratio="f"/>
          </v:shape>
        </w:pict>
      </w:r>
    </w:p>
    <w:p>
      <w:pPr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基础课部关于强化对学生考勤和作业管理的规定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几周线上教学工作的运行，我部的教学工作基本实现了所提出的“一切为了学生，一切为了学校的荣誉”这个奋斗目标。但随着时间的推移，发现部分学生和教师都产生了倦怠情绪。有的班级旷课率在增长，作业不积极提交的情况也时有发生。为了强化学生平时成绩管理，严肃课堂纪律，结合这次线上教学的特点与要求，依据学校有关成绩的管理规定，特制订如下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一、课堂考勤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1.所有教师在上课前至少提前15分钟开始签到。上课后5分钟签到的为迟到。未签到学生一律按旷课计入平时成绩。旷课课时超过本学期计划课时三分之一者，取消本学期该门课程的考试资格。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每旷课1次，从平时成绩的总分中扣除10分，直至平时成绩扣完为止。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每迟到、早退一次从平时成绩的总分中扣除5分，直至平时成绩扣完为止。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每次课后，教师必须认真填写上课汇报表，对旷课的学生要一个不少地填写在汇报表中。并与授课班级的二级学院辅导员联系沟通这一情况。如问题得不到解决，可直接与基础课部办公室联系，部办统计好后，统一由直属支部书记与相关二级学院的总支书记联系，并上报教务处和学校党政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各教师每节课组织学生签到一律安排在超星学习通进行。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若学生未签到，让班长或是学委打电话叫，确保到堂率，打不通电话者视为旷课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>我部教师一律不接受任何形式的直接性请假，请假事宜务必由辅导员办理，且需要有辅导员同意请假的佐证材料（比如聊天记录等），并要求请假学生必须在课前通知任课老师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每日将旷课的学生和请假的学生都备注在每天的登记表里，并说明具体情况。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二、作业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作业涉及数量和质量两个方面。所有学生必须保质保量地完成老师布置的所有作业。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各教研室根据学校的规定，结合各自课程的特点，制定过程考核细则，各门课程的作业要求严格按照“细则”执行。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拖欠作业次数超过本学期作业总数三分之一者，取消其本学期期末考试资格。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缺交一次作业扣平时成绩5分，直至该项扣完为止。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作业的评价严格按作业质量进行，将所得成绩如实计入平时成绩册，期末汇总计算该项得分。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三、督查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各位督导在线上教学期间要注意把以上两项内容作为督查重点，并在每日的督查汇报中清楚标明数字，以便于基础课部与相关二级学院和学校学管部门联系，及时处理出现的问题，确保线上教学的基本质量。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四、奖惩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请各位老师给学生宣布以上规定，并严格执行。教师的执行情况将纳入年终绩效考核，同时作为绩效发放和保质金发放的依据。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此规定从3月20日开始执行。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基础课部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2020年3月19日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37" w:tblpY="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95" w:type="dxa"/>
            <w:gridSpan w:val="2"/>
            <w:tcBorders>
              <w:top w:val="single" w:color="auto" w:sz="2" w:space="0"/>
              <w:bottom w:val="nil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lang w:eastAsia="zh-CN"/>
              </w:rPr>
              <w:t>部领导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755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基础课部</w:t>
            </w:r>
          </w:p>
        </w:tc>
        <w:tc>
          <w:tcPr>
            <w:tcW w:w="474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ind w:right="-120" w:rightChars="-57" w:firstLine="1400" w:firstLineChars="500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印发日期"/>
            <w:r>
              <w:rPr>
                <w:rFonts w:ascii="仿宋_GB2312" w:hAnsi="仿宋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仿宋_GB2312" w:hAnsi="仿宋" w:eastAsia="仿宋_GB2312"/>
                <w:sz w:val="28"/>
                <w:szCs w:val="28"/>
              </w:rPr>
              <w:t>日印发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586"/>
    <w:rsid w:val="00084C0A"/>
    <w:rsid w:val="000E04E9"/>
    <w:rsid w:val="00174586"/>
    <w:rsid w:val="001A1F3E"/>
    <w:rsid w:val="00440CF8"/>
    <w:rsid w:val="00586385"/>
    <w:rsid w:val="0063155C"/>
    <w:rsid w:val="006413E0"/>
    <w:rsid w:val="00641E83"/>
    <w:rsid w:val="00674029"/>
    <w:rsid w:val="006F370E"/>
    <w:rsid w:val="00703095"/>
    <w:rsid w:val="007D6413"/>
    <w:rsid w:val="0084328B"/>
    <w:rsid w:val="00A4235D"/>
    <w:rsid w:val="00B96E82"/>
    <w:rsid w:val="00C32BFD"/>
    <w:rsid w:val="00D87BDE"/>
    <w:rsid w:val="00D96294"/>
    <w:rsid w:val="00F973F8"/>
    <w:rsid w:val="1B120D1C"/>
    <w:rsid w:val="2127305A"/>
    <w:rsid w:val="25E3789D"/>
    <w:rsid w:val="79EA5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176</Words>
  <Characters>1008</Characters>
  <Lines>8</Lines>
  <Paragraphs>2</Paragraphs>
  <TotalTime>1</TotalTime>
  <ScaleCrop>false</ScaleCrop>
  <LinksUpToDate>false</LinksUpToDate>
  <CharactersWithSpaces>1182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2020-03-19T06:55:00Z</dcterms:created>
  <dc:creator>蔡佳</dc:creator>
  <cp:lastModifiedBy>wj</cp:lastModifiedBy>
  <dcterms:modified xsi:type="dcterms:W3CDTF">2020-05-06T08:07:36Z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